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3E7AEC9D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127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1C69A6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73A4F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2025-06-18T16:58:00Z</dcterms:modified>
</cp:coreProperties>
</file>